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4CD6" w14:textId="03C8CA4A" w:rsidR="00231E8F" w:rsidRPr="003F5E74" w:rsidRDefault="00231E8F" w:rsidP="00231E8F">
      <w:pPr>
        <w:rPr>
          <w:rFonts w:cstheme="minorHAnsi"/>
          <w:b/>
          <w:caps/>
        </w:rPr>
      </w:pPr>
      <w:r w:rsidRPr="003F5E74">
        <w:rPr>
          <w:rFonts w:cstheme="minorHAnsi"/>
          <w:b/>
          <w:caps/>
        </w:rPr>
        <w:t>Pravidla SOUTĚŽE „</w:t>
      </w:r>
      <w:r w:rsidR="008F1968">
        <w:rPr>
          <w:rFonts w:cstheme="minorHAnsi"/>
          <w:b/>
          <w:caps/>
        </w:rPr>
        <w:t>Spin</w:t>
      </w:r>
      <w:r w:rsidR="008F1968">
        <w:rPr>
          <w:rFonts w:cstheme="minorHAnsi"/>
          <w:b/>
          <w:caps/>
          <w:lang w:val="en-US"/>
        </w:rPr>
        <w:t xml:space="preserve"> &amp; Get</w:t>
      </w:r>
      <w:r w:rsidRPr="003F5E74">
        <w:rPr>
          <w:rFonts w:cstheme="minorHAnsi"/>
          <w:b/>
          <w:caps/>
        </w:rPr>
        <w:t>“</w:t>
      </w:r>
    </w:p>
    <w:p w14:paraId="508C7F57" w14:textId="77777777" w:rsidR="00231E8F" w:rsidRPr="003F5E74" w:rsidRDefault="00231E8F" w:rsidP="00231E8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trong"/>
          <w:rFonts w:asciiTheme="minorHAnsi" w:hAnsiTheme="minorHAnsi" w:cstheme="minorHAnsi"/>
          <w:sz w:val="22"/>
          <w:szCs w:val="22"/>
        </w:rPr>
        <w:t>1. ORGANIZÁTOR SOUTĚŽE</w:t>
      </w:r>
    </w:p>
    <w:p w14:paraId="38FDFF07" w14:textId="490518F4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Organizátorem soutěže „</w:t>
      </w:r>
      <w:r w:rsidR="00071091">
        <w:rPr>
          <w:rFonts w:asciiTheme="minorHAnsi" w:hAnsiTheme="minorHAnsi" w:cstheme="minorHAnsi"/>
          <w:sz w:val="22"/>
          <w:szCs w:val="22"/>
        </w:rPr>
        <w:t xml:space="preserve">SPIN </w:t>
      </w:r>
      <w:r w:rsidR="00071091">
        <w:rPr>
          <w:rFonts w:asciiTheme="minorHAnsi" w:hAnsiTheme="minorHAnsi" w:cstheme="minorHAnsi"/>
          <w:sz w:val="22"/>
          <w:szCs w:val="22"/>
          <w:lang w:val="en-US"/>
        </w:rPr>
        <w:t>&amp;</w:t>
      </w:r>
      <w:r w:rsidR="00071091">
        <w:rPr>
          <w:rFonts w:asciiTheme="minorHAnsi" w:hAnsiTheme="minorHAnsi" w:cstheme="minorHAnsi"/>
          <w:sz w:val="22"/>
          <w:szCs w:val="22"/>
        </w:rPr>
        <w:t xml:space="preserve"> GET</w:t>
      </w:r>
      <w:r w:rsidRPr="003F5E74">
        <w:rPr>
          <w:rFonts w:asciiTheme="minorHAnsi" w:hAnsiTheme="minorHAnsi" w:cstheme="minorHAnsi"/>
          <w:sz w:val="22"/>
          <w:szCs w:val="22"/>
        </w:rPr>
        <w:t>“ (dále jen „</w:t>
      </w:r>
      <w:r w:rsidR="00EE23C2" w:rsidRPr="004A527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4A527E">
        <w:rPr>
          <w:rFonts w:asciiTheme="minorHAnsi" w:hAnsiTheme="minorHAnsi" w:cstheme="minorHAnsi"/>
          <w:b/>
          <w:bCs/>
          <w:sz w:val="22"/>
          <w:szCs w:val="22"/>
        </w:rPr>
        <w:t>outěž</w:t>
      </w:r>
      <w:r w:rsidRPr="003F5E74">
        <w:rPr>
          <w:rFonts w:asciiTheme="minorHAnsi" w:hAnsiTheme="minorHAnsi" w:cstheme="minorHAnsi"/>
          <w:sz w:val="22"/>
          <w:szCs w:val="22"/>
        </w:rPr>
        <w:t>“) je společnost FORTUNA GAME a.s., se sídlem Praha 2, Vinohrady, Italská 2584/69, PSČ 120 00, IČ</w:t>
      </w:r>
      <w:r w:rsidR="00EE23C2" w:rsidRPr="003F5E74">
        <w:rPr>
          <w:rFonts w:asciiTheme="minorHAnsi" w:hAnsiTheme="minorHAnsi" w:cstheme="minorHAnsi"/>
          <w:sz w:val="22"/>
          <w:szCs w:val="22"/>
        </w:rPr>
        <w:t>O</w:t>
      </w:r>
      <w:r w:rsidRPr="003F5E74">
        <w:rPr>
          <w:rFonts w:asciiTheme="minorHAnsi" w:hAnsiTheme="minorHAnsi" w:cstheme="minorHAnsi"/>
          <w:sz w:val="22"/>
          <w:szCs w:val="22"/>
        </w:rPr>
        <w:t xml:space="preserve"> 430 03 575, zapsaná v obchodním rejstříku vedeném Městským soudem v Praze, </w:t>
      </w:r>
      <w:proofErr w:type="spellStart"/>
      <w:r w:rsidR="00EE23C2" w:rsidRPr="003F5E74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EE23C2" w:rsidRPr="003F5E74">
        <w:rPr>
          <w:rFonts w:asciiTheme="minorHAnsi" w:hAnsiTheme="minorHAnsi" w:cstheme="minorHAnsi"/>
          <w:sz w:val="22"/>
          <w:szCs w:val="22"/>
        </w:rPr>
        <w:t xml:space="preserve">. zn. </w:t>
      </w:r>
      <w:r w:rsidRPr="003F5E74">
        <w:rPr>
          <w:rFonts w:asciiTheme="minorHAnsi" w:hAnsiTheme="minorHAnsi" w:cstheme="minorHAnsi"/>
          <w:sz w:val="22"/>
          <w:szCs w:val="22"/>
        </w:rPr>
        <w:t>B 944 (dále jen „</w:t>
      </w:r>
      <w:r w:rsidRPr="004A527E">
        <w:rPr>
          <w:rFonts w:asciiTheme="minorHAnsi" w:hAnsiTheme="minorHAnsi" w:cstheme="minorHAnsi"/>
          <w:b/>
          <w:bCs/>
          <w:sz w:val="22"/>
          <w:szCs w:val="22"/>
        </w:rPr>
        <w:t>Fortuna</w:t>
      </w:r>
      <w:r w:rsidRPr="003F5E74">
        <w:rPr>
          <w:rFonts w:asciiTheme="minorHAnsi" w:hAnsiTheme="minorHAnsi" w:cstheme="minorHAnsi"/>
          <w:sz w:val="22"/>
          <w:szCs w:val="22"/>
        </w:rPr>
        <w:t>“).</w:t>
      </w:r>
    </w:p>
    <w:p w14:paraId="032D81E5" w14:textId="77777777" w:rsidR="00231E8F" w:rsidRPr="003F5E74" w:rsidRDefault="00231E8F" w:rsidP="00231E8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trong"/>
          <w:rFonts w:asciiTheme="minorHAnsi" w:hAnsiTheme="minorHAnsi" w:cstheme="minorHAnsi"/>
          <w:sz w:val="22"/>
          <w:szCs w:val="22"/>
        </w:rPr>
        <w:t>2. OBDOBÍ KONÁNÍ SOUTĚŽE</w:t>
      </w:r>
    </w:p>
    <w:p w14:paraId="03DCD336" w14:textId="1475A413" w:rsidR="00231E8F" w:rsidRPr="003F5E74" w:rsidRDefault="00231E8F" w:rsidP="6ED05B3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3F5E74">
        <w:rPr>
          <w:rFonts w:asciiTheme="minorHAnsi" w:hAnsiTheme="minorHAnsi" w:cstheme="minorBidi"/>
          <w:sz w:val="22"/>
          <w:szCs w:val="22"/>
        </w:rPr>
        <w:t xml:space="preserve">Soutěž je vyhlášena v období od </w:t>
      </w:r>
      <w:r w:rsidR="006279FC">
        <w:rPr>
          <w:rFonts w:asciiTheme="minorHAnsi" w:hAnsiTheme="minorHAnsi" w:cstheme="minorBidi"/>
          <w:sz w:val="22"/>
          <w:szCs w:val="22"/>
        </w:rPr>
        <w:t>17</w:t>
      </w:r>
      <w:r w:rsidR="00414BA8" w:rsidRPr="003F5E74">
        <w:rPr>
          <w:rFonts w:asciiTheme="minorHAnsi" w:hAnsiTheme="minorHAnsi" w:cstheme="minorBidi"/>
          <w:sz w:val="22"/>
          <w:szCs w:val="22"/>
        </w:rPr>
        <w:t>.</w:t>
      </w:r>
      <w:r w:rsidR="0092319D">
        <w:rPr>
          <w:rFonts w:asciiTheme="minorHAnsi" w:hAnsiTheme="minorHAnsi" w:cstheme="minorBidi"/>
          <w:sz w:val="22"/>
          <w:szCs w:val="22"/>
        </w:rPr>
        <w:t>0</w:t>
      </w:r>
      <w:r w:rsidR="00C377A8">
        <w:rPr>
          <w:rFonts w:asciiTheme="minorHAnsi" w:hAnsiTheme="minorHAnsi" w:cstheme="minorBidi"/>
          <w:sz w:val="22"/>
          <w:szCs w:val="22"/>
        </w:rPr>
        <w:t>4</w:t>
      </w:r>
      <w:r w:rsidR="00414BA8" w:rsidRPr="003F5E74">
        <w:rPr>
          <w:rFonts w:asciiTheme="minorHAnsi" w:hAnsiTheme="minorHAnsi" w:cstheme="minorBidi"/>
          <w:sz w:val="22"/>
          <w:szCs w:val="22"/>
        </w:rPr>
        <w:t>.202</w:t>
      </w:r>
      <w:r w:rsidR="0092319D">
        <w:rPr>
          <w:rFonts w:asciiTheme="minorHAnsi" w:hAnsiTheme="minorHAnsi" w:cstheme="minorBidi"/>
          <w:sz w:val="22"/>
          <w:szCs w:val="22"/>
        </w:rPr>
        <w:t>5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 1</w:t>
      </w:r>
      <w:r w:rsidR="004C3A1F">
        <w:rPr>
          <w:rFonts w:asciiTheme="minorHAnsi" w:hAnsiTheme="minorHAnsi" w:cstheme="minorBidi"/>
          <w:sz w:val="22"/>
          <w:szCs w:val="22"/>
        </w:rPr>
        <w:t>2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:00 – </w:t>
      </w:r>
      <w:r w:rsidR="006279FC">
        <w:rPr>
          <w:rFonts w:asciiTheme="minorHAnsi" w:hAnsiTheme="minorHAnsi" w:cstheme="minorBidi"/>
          <w:sz w:val="22"/>
          <w:szCs w:val="22"/>
        </w:rPr>
        <w:t>2</w:t>
      </w:r>
      <w:r w:rsidR="00ED265D">
        <w:rPr>
          <w:rFonts w:asciiTheme="minorHAnsi" w:hAnsiTheme="minorHAnsi" w:cstheme="minorBidi"/>
          <w:sz w:val="22"/>
          <w:szCs w:val="22"/>
        </w:rPr>
        <w:t>2</w:t>
      </w:r>
      <w:r w:rsidR="00414BA8" w:rsidRPr="003F5E74">
        <w:rPr>
          <w:rFonts w:asciiTheme="minorHAnsi" w:hAnsiTheme="minorHAnsi" w:cstheme="minorBidi"/>
          <w:sz w:val="22"/>
          <w:szCs w:val="22"/>
        </w:rPr>
        <w:t>.</w:t>
      </w:r>
      <w:r w:rsidR="0092319D">
        <w:rPr>
          <w:rFonts w:asciiTheme="minorHAnsi" w:hAnsiTheme="minorHAnsi" w:cstheme="minorBidi"/>
          <w:sz w:val="22"/>
          <w:szCs w:val="22"/>
        </w:rPr>
        <w:t>0</w:t>
      </w:r>
      <w:r w:rsidR="006E2A2B">
        <w:rPr>
          <w:rFonts w:asciiTheme="minorHAnsi" w:hAnsiTheme="minorHAnsi" w:cstheme="minorBidi"/>
          <w:sz w:val="22"/>
          <w:szCs w:val="22"/>
        </w:rPr>
        <w:t>4</w:t>
      </w:r>
      <w:r w:rsidR="00414BA8" w:rsidRPr="003F5E74">
        <w:rPr>
          <w:rFonts w:asciiTheme="minorHAnsi" w:hAnsiTheme="minorHAnsi" w:cstheme="minorBidi"/>
          <w:sz w:val="22"/>
          <w:szCs w:val="22"/>
        </w:rPr>
        <w:t>.202</w:t>
      </w:r>
      <w:r w:rsidR="0092319D">
        <w:rPr>
          <w:rFonts w:asciiTheme="minorHAnsi" w:hAnsiTheme="minorHAnsi" w:cstheme="minorBidi"/>
          <w:sz w:val="22"/>
          <w:szCs w:val="22"/>
        </w:rPr>
        <w:t>5</w:t>
      </w:r>
      <w:r w:rsidR="00414BA8" w:rsidRPr="003F5E74">
        <w:rPr>
          <w:rFonts w:asciiTheme="minorHAnsi" w:hAnsiTheme="minorHAnsi" w:cstheme="minorBidi"/>
          <w:sz w:val="22"/>
          <w:szCs w:val="22"/>
        </w:rPr>
        <w:t xml:space="preserve"> </w:t>
      </w:r>
      <w:r w:rsidR="004C3A1F">
        <w:rPr>
          <w:rFonts w:asciiTheme="minorHAnsi" w:hAnsiTheme="minorHAnsi" w:cstheme="minorBidi"/>
          <w:sz w:val="22"/>
          <w:szCs w:val="22"/>
        </w:rPr>
        <w:t>12</w:t>
      </w:r>
      <w:r w:rsidR="00414BA8" w:rsidRPr="003F5E74">
        <w:rPr>
          <w:rFonts w:asciiTheme="minorHAnsi" w:hAnsiTheme="minorHAnsi" w:cstheme="minorBidi"/>
          <w:sz w:val="22"/>
          <w:szCs w:val="22"/>
        </w:rPr>
        <w:t>:</w:t>
      </w:r>
      <w:r w:rsidR="004C3A1F">
        <w:rPr>
          <w:rFonts w:asciiTheme="minorHAnsi" w:hAnsiTheme="minorHAnsi" w:cstheme="minorBidi"/>
          <w:sz w:val="22"/>
          <w:szCs w:val="22"/>
        </w:rPr>
        <w:t>00</w:t>
      </w:r>
    </w:p>
    <w:p w14:paraId="499F67C1" w14:textId="77777777" w:rsidR="00231E8F" w:rsidRPr="003F5E74" w:rsidRDefault="00231E8F" w:rsidP="00231E8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trong"/>
          <w:rFonts w:asciiTheme="minorHAnsi" w:hAnsiTheme="minorHAnsi" w:cstheme="minorHAnsi"/>
          <w:sz w:val="22"/>
          <w:szCs w:val="22"/>
        </w:rPr>
        <w:t>3. PODMÍNKY ÚČASTI V SOUTĚŽI</w:t>
      </w:r>
    </w:p>
    <w:p w14:paraId="035C3D3C" w14:textId="14B5C84E" w:rsidR="00231E8F" w:rsidRPr="003F5E74" w:rsidRDefault="00231E8F" w:rsidP="00231E8F">
      <w:pPr>
        <w:pStyle w:val="NormalWeb"/>
        <w:widowControl w:val="0"/>
        <w:jc w:val="both"/>
        <w:rPr>
          <w:rFonts w:ascii="Calibri" w:hAnsi="Calibri" w:cstheme="minorHAnsi"/>
          <w:sz w:val="22"/>
          <w:szCs w:val="22"/>
        </w:rPr>
      </w:pPr>
      <w:r w:rsidRPr="003F5E74">
        <w:rPr>
          <w:rFonts w:ascii="Calibri" w:hAnsi="Calibri" w:cstheme="minorHAnsi"/>
          <w:sz w:val="22"/>
          <w:szCs w:val="22"/>
        </w:rPr>
        <w:t>Soutěže se může zúčastnit každý Účastník, který je oprávněn k účasti na Hazardních hrách provozovaných prostřednictvím Aplikace (dále jen „</w:t>
      </w:r>
      <w:r w:rsidR="00414BA8" w:rsidRPr="004A527E">
        <w:rPr>
          <w:rFonts w:ascii="Calibri" w:hAnsi="Calibri" w:cstheme="minorHAnsi"/>
          <w:b/>
          <w:bCs/>
          <w:sz w:val="22"/>
          <w:szCs w:val="22"/>
        </w:rPr>
        <w:t>S</w:t>
      </w:r>
      <w:r w:rsidRPr="004A527E">
        <w:rPr>
          <w:rFonts w:ascii="Calibri" w:hAnsi="Calibri" w:cstheme="minorHAnsi"/>
          <w:b/>
          <w:bCs/>
          <w:sz w:val="22"/>
          <w:szCs w:val="22"/>
        </w:rPr>
        <w:t>outěžící</w:t>
      </w:r>
      <w:r w:rsidRPr="003F5E74">
        <w:rPr>
          <w:rFonts w:ascii="Calibri" w:hAnsi="Calibri" w:cstheme="minorHAnsi"/>
          <w:sz w:val="22"/>
          <w:szCs w:val="22"/>
        </w:rPr>
        <w:t>“).</w:t>
      </w:r>
    </w:p>
    <w:p w14:paraId="04A5E118" w14:textId="0BB2B573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Style w:val="Strong"/>
          <w:rFonts w:asciiTheme="minorHAnsi" w:hAnsiTheme="minorHAnsi" w:cstheme="minorHAnsi"/>
          <w:sz w:val="22"/>
          <w:szCs w:val="22"/>
        </w:rPr>
        <w:t>4. MECHANIKA SOUTĚŽE</w:t>
      </w:r>
    </w:p>
    <w:p w14:paraId="27375768" w14:textId="77777777" w:rsidR="005F1E9F" w:rsidRDefault="005F1E9F" w:rsidP="005F1E9F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Za k</w:t>
      </w:r>
      <w:r w:rsidRPr="003F5E74">
        <w:rPr>
          <w:rFonts w:asciiTheme="minorHAnsi" w:hAnsiTheme="minorHAnsi" w:cstheme="minorBidi"/>
          <w:sz w:val="22"/>
          <w:szCs w:val="22"/>
        </w:rPr>
        <w:t>aždý</w:t>
      </w:r>
      <w:r>
        <w:rPr>
          <w:rFonts w:asciiTheme="minorHAnsi" w:hAnsiTheme="minorHAnsi" w:cstheme="minorBidi"/>
          <w:sz w:val="22"/>
          <w:szCs w:val="22"/>
        </w:rPr>
        <w:t>ch 25</w:t>
      </w:r>
      <w:r w:rsidRPr="003F5E74">
        <w:rPr>
          <w:rFonts w:asciiTheme="minorHAnsi" w:hAnsiTheme="minorHAnsi" w:cstheme="minorBidi"/>
          <w:sz w:val="22"/>
          <w:szCs w:val="22"/>
        </w:rPr>
        <w:t xml:space="preserve">0 Kč vsazených na </w:t>
      </w:r>
      <w:r>
        <w:rPr>
          <w:rFonts w:asciiTheme="minorHAnsi" w:hAnsiTheme="minorHAnsi" w:cstheme="minorBidi"/>
          <w:sz w:val="22"/>
          <w:szCs w:val="22"/>
        </w:rPr>
        <w:t xml:space="preserve">jakoukoli </w:t>
      </w:r>
      <w:r w:rsidRPr="003F5E74">
        <w:rPr>
          <w:rFonts w:asciiTheme="minorHAnsi" w:hAnsiTheme="minorHAnsi" w:cstheme="minorBidi"/>
          <w:sz w:val="22"/>
          <w:szCs w:val="22"/>
        </w:rPr>
        <w:t xml:space="preserve">Technickou hru provozovanou Fortunou </w:t>
      </w:r>
      <w:r>
        <w:rPr>
          <w:rFonts w:asciiTheme="minorHAnsi" w:hAnsiTheme="minorHAnsi" w:cstheme="minorBidi"/>
          <w:sz w:val="22"/>
          <w:szCs w:val="22"/>
        </w:rPr>
        <w:t>(kromě her Blackjack a ruleta)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získá </w:t>
      </w:r>
      <w:r w:rsidRPr="003F5E74">
        <w:rPr>
          <w:rFonts w:ascii="Calibri" w:hAnsi="Calibri" w:cstheme="minorHAnsi"/>
          <w:sz w:val="22"/>
          <w:szCs w:val="22"/>
        </w:rPr>
        <w:t>Soutěžící</w:t>
      </w:r>
      <w:r w:rsidRPr="003F5E74">
        <w:rPr>
          <w:rFonts w:asciiTheme="minorHAnsi" w:hAnsiTheme="minorHAnsi" w:cstheme="minorBidi"/>
          <w:sz w:val="22"/>
          <w:szCs w:val="22"/>
        </w:rPr>
        <w:t xml:space="preserve">, který </w:t>
      </w:r>
      <w:r>
        <w:rPr>
          <w:rFonts w:asciiTheme="minorHAnsi" w:hAnsiTheme="minorHAnsi" w:cstheme="minorBidi"/>
          <w:sz w:val="22"/>
          <w:szCs w:val="22"/>
        </w:rPr>
        <w:t xml:space="preserve">se </w:t>
      </w:r>
      <w:r w:rsidRPr="003F5E74">
        <w:rPr>
          <w:rFonts w:asciiTheme="minorHAnsi" w:hAnsiTheme="minorHAnsi" w:cstheme="minorBidi"/>
          <w:sz w:val="22"/>
          <w:szCs w:val="22"/>
        </w:rPr>
        <w:t xml:space="preserve">během období konání Soutěže </w:t>
      </w:r>
      <w:r>
        <w:rPr>
          <w:rFonts w:asciiTheme="minorHAnsi" w:hAnsiTheme="minorHAnsi" w:cstheme="minorBidi"/>
          <w:sz w:val="22"/>
          <w:szCs w:val="22"/>
        </w:rPr>
        <w:t>přihlásí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k </w:t>
      </w:r>
      <w:r w:rsidRPr="003F5E74">
        <w:rPr>
          <w:rFonts w:asciiTheme="minorHAnsi" w:hAnsiTheme="minorHAnsi" w:cstheme="minorBidi"/>
          <w:sz w:val="22"/>
          <w:szCs w:val="22"/>
        </w:rPr>
        <w:t>účast</w:t>
      </w:r>
      <w:r>
        <w:rPr>
          <w:rFonts w:asciiTheme="minorHAnsi" w:hAnsiTheme="minorHAnsi" w:cstheme="minorBidi"/>
          <w:sz w:val="22"/>
          <w:szCs w:val="22"/>
        </w:rPr>
        <w:t>i</w:t>
      </w:r>
      <w:r w:rsidRPr="003F5E74">
        <w:rPr>
          <w:rFonts w:asciiTheme="minorHAnsi" w:hAnsiTheme="minorHAnsi" w:cstheme="minorBidi"/>
          <w:sz w:val="22"/>
          <w:szCs w:val="22"/>
        </w:rPr>
        <w:t xml:space="preserve">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3F5E74">
        <w:rPr>
          <w:rFonts w:asciiTheme="minorHAnsi" w:hAnsiTheme="minorHAnsi" w:cstheme="minorBidi"/>
          <w:sz w:val="22"/>
          <w:szCs w:val="22"/>
        </w:rPr>
        <w:t>Soutěži</w:t>
      </w:r>
      <w:r>
        <w:rPr>
          <w:rFonts w:asciiTheme="minorHAnsi" w:hAnsiTheme="minorHAnsi" w:cstheme="minorBidi"/>
          <w:sz w:val="22"/>
          <w:szCs w:val="22"/>
        </w:rPr>
        <w:t xml:space="preserve"> a akceptuje tyto podmínky</w:t>
      </w:r>
      <w:r w:rsidRPr="003F5E74"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 w:cstheme="minorBidi"/>
          <w:sz w:val="22"/>
          <w:szCs w:val="22"/>
        </w:rPr>
        <w:t xml:space="preserve">od Fortuny šanci vyhrát </w:t>
      </w:r>
      <w:r w:rsidRPr="003F5E74">
        <w:rPr>
          <w:rFonts w:asciiTheme="minorHAnsi" w:hAnsiTheme="minorHAnsi" w:cstheme="minorBidi"/>
          <w:sz w:val="22"/>
          <w:szCs w:val="22"/>
        </w:rPr>
        <w:t>10 volných zatočení (</w:t>
      </w:r>
      <w:proofErr w:type="spellStart"/>
      <w:r w:rsidRPr="003F5E74">
        <w:rPr>
          <w:rFonts w:asciiTheme="minorHAnsi" w:hAnsiTheme="minorHAnsi" w:cstheme="minorBidi"/>
          <w:sz w:val="22"/>
          <w:szCs w:val="22"/>
        </w:rPr>
        <w:t>freespinů</w:t>
      </w:r>
      <w:proofErr w:type="spellEnd"/>
      <w:r w:rsidRPr="003F5E74">
        <w:rPr>
          <w:rFonts w:asciiTheme="minorHAnsi" w:hAnsiTheme="minorHAnsi" w:cstheme="minorBidi"/>
          <w:sz w:val="22"/>
          <w:szCs w:val="22"/>
        </w:rPr>
        <w:t>)</w:t>
      </w:r>
      <w:r>
        <w:rPr>
          <w:rFonts w:asciiTheme="minorHAnsi" w:hAnsiTheme="minorHAnsi" w:cstheme="minorBidi"/>
          <w:sz w:val="22"/>
          <w:szCs w:val="22"/>
        </w:rPr>
        <w:t>. V případě výhry se Soutěžícímu po protočení celkové sázky v hodnotě 250 Kč zobrazí pop-up s nabídkou bonusu.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Takto získaná volná zatočení</w:t>
      </w:r>
      <w:r w:rsidRPr="003F5E74">
        <w:rPr>
          <w:rFonts w:asciiTheme="minorHAnsi" w:hAnsiTheme="minorHAnsi" w:cstheme="minorBidi"/>
          <w:sz w:val="22"/>
          <w:szCs w:val="22"/>
        </w:rPr>
        <w:t> </w:t>
      </w:r>
      <w:r>
        <w:rPr>
          <w:rFonts w:asciiTheme="minorHAnsi" w:hAnsiTheme="minorHAnsi" w:cstheme="minorBidi"/>
          <w:sz w:val="22"/>
          <w:szCs w:val="22"/>
        </w:rPr>
        <w:t>bude možné</w:t>
      </w:r>
      <w:r w:rsidRPr="003F5E74">
        <w:rPr>
          <w:rFonts w:asciiTheme="minorHAnsi" w:hAnsiTheme="minorHAnsi" w:cstheme="minorBidi"/>
          <w:sz w:val="22"/>
          <w:szCs w:val="22"/>
        </w:rPr>
        <w:t xml:space="preserve"> využít </w:t>
      </w:r>
      <w:r>
        <w:rPr>
          <w:rFonts w:asciiTheme="minorHAnsi" w:hAnsiTheme="minorHAnsi" w:cstheme="minorBidi"/>
          <w:sz w:val="22"/>
          <w:szCs w:val="22"/>
        </w:rPr>
        <w:t xml:space="preserve">během 24 hodin od akceptace nabídky </w:t>
      </w:r>
      <w:r w:rsidRPr="003F5E74">
        <w:rPr>
          <w:rFonts w:asciiTheme="minorHAnsi" w:hAnsiTheme="minorHAnsi" w:cstheme="minorBidi"/>
          <w:sz w:val="22"/>
          <w:szCs w:val="22"/>
        </w:rPr>
        <w:t>v</w:t>
      </w:r>
      <w:r>
        <w:rPr>
          <w:rFonts w:asciiTheme="minorHAnsi" w:hAnsiTheme="minorHAnsi" w:cstheme="minorBidi"/>
          <w:sz w:val="22"/>
          <w:szCs w:val="22"/>
        </w:rPr>
        <w:t> jedné z</w:t>
      </w:r>
      <w:r w:rsidRPr="003F5E74">
        <w:rPr>
          <w:rFonts w:asciiTheme="minorHAnsi" w:hAnsiTheme="minorHAnsi" w:cstheme="minorBidi"/>
          <w:sz w:val="22"/>
          <w:szCs w:val="22"/>
        </w:rPr>
        <w:t> technick</w:t>
      </w:r>
      <w:r>
        <w:rPr>
          <w:rFonts w:asciiTheme="minorHAnsi" w:hAnsiTheme="minorHAnsi" w:cstheme="minorBidi"/>
          <w:sz w:val="22"/>
          <w:szCs w:val="22"/>
        </w:rPr>
        <w:t>ých</w:t>
      </w:r>
      <w:r w:rsidRPr="003F5E74">
        <w:rPr>
          <w:rFonts w:asciiTheme="minorHAnsi" w:hAnsiTheme="minorHAnsi" w:cstheme="minorBidi"/>
          <w:sz w:val="22"/>
          <w:szCs w:val="22"/>
        </w:rPr>
        <w:t xml:space="preserve"> h</w:t>
      </w:r>
      <w:r>
        <w:rPr>
          <w:rFonts w:asciiTheme="minorHAnsi" w:hAnsiTheme="minorHAnsi" w:cstheme="minorBidi"/>
          <w:sz w:val="22"/>
          <w:szCs w:val="22"/>
        </w:rPr>
        <w:t>er</w:t>
      </w:r>
      <w:r w:rsidRPr="003F5E74">
        <w:rPr>
          <w:rFonts w:asciiTheme="minorHAnsi" w:hAnsiTheme="minorHAnsi" w:cstheme="minorBidi"/>
          <w:sz w:val="22"/>
          <w:szCs w:val="22"/>
        </w:rPr>
        <w:t xml:space="preserve"> provozovan</w:t>
      </w:r>
      <w:r>
        <w:rPr>
          <w:rFonts w:asciiTheme="minorHAnsi" w:hAnsiTheme="minorHAnsi" w:cstheme="minorBidi"/>
          <w:sz w:val="22"/>
          <w:szCs w:val="22"/>
        </w:rPr>
        <w:t>ých</w:t>
      </w:r>
      <w:r w:rsidRPr="003F5E74">
        <w:rPr>
          <w:rFonts w:asciiTheme="minorHAnsi" w:hAnsiTheme="minorHAnsi" w:cstheme="minorBidi"/>
          <w:sz w:val="22"/>
          <w:szCs w:val="22"/>
        </w:rPr>
        <w:t xml:space="preserve"> Fortunou Při splnění stanovených podmínek může každý </w:t>
      </w:r>
      <w:r>
        <w:rPr>
          <w:rFonts w:asciiTheme="minorHAnsi" w:hAnsiTheme="minorHAnsi" w:cstheme="minorBidi"/>
          <w:sz w:val="22"/>
          <w:szCs w:val="22"/>
        </w:rPr>
        <w:t>Soutěžící</w:t>
      </w:r>
      <w:r w:rsidRPr="003F5E74">
        <w:rPr>
          <w:rFonts w:asciiTheme="minorHAnsi" w:hAnsiTheme="minorHAnsi" w:cstheme="minorBidi"/>
          <w:sz w:val="22"/>
          <w:szCs w:val="22"/>
        </w:rPr>
        <w:t xml:space="preserve"> získat </w:t>
      </w:r>
      <w:r>
        <w:rPr>
          <w:rFonts w:asciiTheme="minorHAnsi" w:hAnsiTheme="minorHAnsi" w:cstheme="minorBidi"/>
          <w:sz w:val="22"/>
          <w:szCs w:val="22"/>
        </w:rPr>
        <w:t>během</w:t>
      </w:r>
      <w:r w:rsidRPr="003F5E74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jednoho dne </w:t>
      </w:r>
      <w:r w:rsidRPr="003F5E74">
        <w:rPr>
          <w:rFonts w:asciiTheme="minorHAnsi" w:hAnsiTheme="minorHAnsi" w:cstheme="minorBidi"/>
          <w:sz w:val="22"/>
          <w:szCs w:val="22"/>
        </w:rPr>
        <w:t xml:space="preserve">období konání Soutěže </w:t>
      </w:r>
      <w:r>
        <w:rPr>
          <w:rFonts w:asciiTheme="minorHAnsi" w:hAnsiTheme="minorHAnsi" w:cstheme="minorBidi"/>
          <w:sz w:val="22"/>
          <w:szCs w:val="22"/>
        </w:rPr>
        <w:t>až 20</w:t>
      </w:r>
      <w:r w:rsidRPr="003F5E74">
        <w:rPr>
          <w:rFonts w:asciiTheme="minorHAnsi" w:hAnsiTheme="minorHAnsi" w:cstheme="minorBidi"/>
          <w:sz w:val="22"/>
          <w:szCs w:val="22"/>
        </w:rPr>
        <w:t xml:space="preserve"> nabíd</w:t>
      </w:r>
      <w:r>
        <w:rPr>
          <w:rFonts w:asciiTheme="minorHAnsi" w:hAnsiTheme="minorHAnsi" w:cstheme="minorBidi"/>
          <w:sz w:val="22"/>
          <w:szCs w:val="22"/>
        </w:rPr>
        <w:t>e</w:t>
      </w:r>
      <w:r w:rsidRPr="003F5E74">
        <w:rPr>
          <w:rFonts w:asciiTheme="minorHAnsi" w:hAnsiTheme="minorHAnsi" w:cstheme="minorBidi"/>
          <w:sz w:val="22"/>
          <w:szCs w:val="22"/>
        </w:rPr>
        <w:t xml:space="preserve">k na </w:t>
      </w:r>
      <w:r w:rsidRPr="00D051E3">
        <w:rPr>
          <w:rFonts w:asciiTheme="minorHAnsi" w:hAnsiTheme="minorHAnsi" w:cstheme="minorBidi"/>
          <w:sz w:val="22"/>
          <w:szCs w:val="22"/>
        </w:rPr>
        <w:t xml:space="preserve">10 </w:t>
      </w:r>
      <w:proofErr w:type="spellStart"/>
      <w:r w:rsidRPr="00D051E3">
        <w:rPr>
          <w:rFonts w:asciiTheme="minorHAnsi" w:hAnsiTheme="minorHAnsi" w:cstheme="minorBidi"/>
          <w:sz w:val="22"/>
          <w:szCs w:val="22"/>
        </w:rPr>
        <w:t>freespinů</w:t>
      </w:r>
      <w:proofErr w:type="spellEnd"/>
      <w:r>
        <w:rPr>
          <w:rFonts w:asciiTheme="minorHAnsi" w:hAnsiTheme="minorHAnsi" w:cstheme="minorBidi"/>
          <w:sz w:val="22"/>
          <w:szCs w:val="22"/>
        </w:rPr>
        <w:t>. 10 volných zatočení nezískává automaticky každý Soutěžící, který splní kvalifikační sázku v hodnotě 250 Kč, ale je získává šanci získat uvedený bonus losováním.</w:t>
      </w:r>
    </w:p>
    <w:p w14:paraId="2EDD45CC" w14:textId="7892A3C0" w:rsidR="00BC199D" w:rsidRPr="003F5E74" w:rsidRDefault="00892BD3" w:rsidP="008E395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 případě, že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outěžící v</w:t>
      </w:r>
      <w:r w:rsidR="001C4352">
        <w:rPr>
          <w:rFonts w:asciiTheme="minorHAnsi" w:hAnsiTheme="minorHAnsi" w:cstheme="minorHAnsi"/>
          <w:sz w:val="22"/>
          <w:szCs w:val="22"/>
        </w:rPr>
        <w:t xml:space="preserve"> během jednoho dne </w:t>
      </w:r>
      <w:r w:rsidRPr="003F5E74">
        <w:rPr>
          <w:rFonts w:asciiTheme="minorHAnsi" w:hAnsiTheme="minorHAnsi" w:cstheme="minorHAnsi"/>
          <w:sz w:val="22"/>
          <w:szCs w:val="22"/>
        </w:rPr>
        <w:t xml:space="preserve">období konání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 souladu s pravidly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získá maximální počet výher, tj. 20 výher, pak jeho další činnost </w:t>
      </w:r>
      <w:r w:rsidR="001C4352">
        <w:rPr>
          <w:rFonts w:asciiTheme="minorHAnsi" w:hAnsiTheme="minorHAnsi" w:cstheme="minorHAnsi"/>
          <w:sz w:val="22"/>
          <w:szCs w:val="22"/>
        </w:rPr>
        <w:t xml:space="preserve">během daného dne </w:t>
      </w:r>
      <w:r w:rsidR="00F834C8">
        <w:rPr>
          <w:rFonts w:asciiTheme="minorHAnsi" w:hAnsiTheme="minorHAnsi" w:cstheme="minorHAnsi"/>
          <w:sz w:val="22"/>
          <w:szCs w:val="22"/>
        </w:rPr>
        <w:t xml:space="preserve">konání Soutěže </w:t>
      </w:r>
      <w:r w:rsidRPr="003F5E74">
        <w:rPr>
          <w:rFonts w:asciiTheme="minorHAnsi" w:hAnsiTheme="minorHAnsi" w:cstheme="minorHAnsi"/>
          <w:sz w:val="22"/>
          <w:szCs w:val="22"/>
        </w:rPr>
        <w:t xml:space="preserve">spočívající v plnění podmínek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outěže, nebude pro účely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zohledněna.</w:t>
      </w:r>
    </w:p>
    <w:tbl>
      <w:tblPr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67"/>
      </w:tblGrid>
      <w:tr w:rsidR="00954068" w:rsidRPr="00EE0096" w14:paraId="263D531A" w14:textId="5595C177" w:rsidTr="000878B7">
        <w:trPr>
          <w:trHeight w:val="300"/>
        </w:trPr>
        <w:tc>
          <w:tcPr>
            <w:tcW w:w="2267" w:type="dxa"/>
            <w:shd w:val="clear" w:color="auto" w:fill="D9D9D9" w:themeFill="background1" w:themeFillShade="D9"/>
            <w:noWrap/>
            <w:vAlign w:val="bottom"/>
            <w:hideMark/>
          </w:tcPr>
          <w:p w14:paraId="6AE06CFA" w14:textId="77777777" w:rsidR="00954068" w:rsidRPr="00982067" w:rsidRDefault="00954068" w:rsidP="00EE0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9820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Hra</w:t>
            </w:r>
            <w:proofErr w:type="spellEnd"/>
          </w:p>
        </w:tc>
        <w:tc>
          <w:tcPr>
            <w:tcW w:w="2267" w:type="dxa"/>
            <w:shd w:val="clear" w:color="auto" w:fill="D9D9D9" w:themeFill="background1" w:themeFillShade="D9"/>
            <w:noWrap/>
            <w:vAlign w:val="bottom"/>
            <w:hideMark/>
          </w:tcPr>
          <w:p w14:paraId="3EC1A756" w14:textId="77777777" w:rsidR="00954068" w:rsidRPr="00982067" w:rsidRDefault="00954068" w:rsidP="00EE00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820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Provider</w:t>
            </w:r>
          </w:p>
        </w:tc>
      </w:tr>
      <w:tr w:rsidR="00954068" w:rsidRPr="00EE0096" w14:paraId="4D25F9D0" w14:textId="351C0417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3E730FA9" w14:textId="4334DD21" w:rsidR="00954068" w:rsidRPr="00EE0096" w:rsidRDefault="007A4E0A" w:rsidP="00EE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Easter Fortune</w:t>
            </w:r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5F2C9A3D" w14:textId="3E9A6BCF" w:rsidR="00954068" w:rsidRPr="007A4E0A" w:rsidRDefault="007A4E0A" w:rsidP="00EE00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ynot</w:t>
            </w:r>
            <w:proofErr w:type="spellEnd"/>
          </w:p>
        </w:tc>
      </w:tr>
      <w:tr w:rsidR="006E2A2B" w:rsidRPr="00EE0096" w14:paraId="7B77F629" w14:textId="361BF3CA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44ED90BB" w14:textId="31766BF4" w:rsidR="006E2A2B" w:rsidRPr="00EE0096" w:rsidRDefault="00D64BD2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Multifruit 81</w:t>
            </w:r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68D62C8C" w14:textId="4898421D" w:rsidR="006E2A2B" w:rsidRPr="00EE0096" w:rsidRDefault="00B20C9F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Play’n’GO</w:t>
            </w:r>
            <w:proofErr w:type="spellEnd"/>
          </w:p>
        </w:tc>
      </w:tr>
      <w:tr w:rsidR="006E2A2B" w:rsidRPr="00EE0096" w14:paraId="332B8C39" w14:textId="4AD7F435" w:rsidTr="000878B7">
        <w:trPr>
          <w:trHeight w:val="300"/>
        </w:trPr>
        <w:tc>
          <w:tcPr>
            <w:tcW w:w="2267" w:type="dxa"/>
            <w:shd w:val="clear" w:color="auto" w:fill="auto"/>
            <w:noWrap/>
            <w:vAlign w:val="bottom"/>
          </w:tcPr>
          <w:p w14:paraId="442B7409" w14:textId="1A7156B6" w:rsidR="006E2A2B" w:rsidRPr="00EE0096" w:rsidRDefault="00D64BD2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/>
              </w:rPr>
              <w:t>Bača</w:t>
            </w:r>
            <w:proofErr w:type="spellEnd"/>
          </w:p>
        </w:tc>
        <w:tc>
          <w:tcPr>
            <w:tcW w:w="2267" w:type="dxa"/>
            <w:shd w:val="clear" w:color="auto" w:fill="auto"/>
            <w:noWrap/>
            <w:vAlign w:val="bottom"/>
          </w:tcPr>
          <w:p w14:paraId="520F61E6" w14:textId="5EE22789" w:rsidR="006E2A2B" w:rsidRPr="00EE0096" w:rsidRDefault="00B20C9F" w:rsidP="006E2A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Tech4Bet</w:t>
            </w:r>
          </w:p>
        </w:tc>
      </w:tr>
    </w:tbl>
    <w:p w14:paraId="26284451" w14:textId="20EA5949" w:rsidR="00231E8F" w:rsidRPr="003F5E74" w:rsidRDefault="006661F4" w:rsidP="6ED05B31">
      <w:pPr>
        <w:pStyle w:val="NormalWeb"/>
        <w:shd w:val="clear" w:color="auto" w:fill="FFFFFF" w:themeFill="background1"/>
        <w:jc w:val="both"/>
        <w:rPr>
          <w:rFonts w:ascii="Calibri" w:hAnsi="Calibri" w:cs="Calibri"/>
          <w:b/>
          <w:bCs/>
          <w:sz w:val="20"/>
          <w:szCs w:val="20"/>
        </w:rPr>
      </w:pPr>
      <w:r w:rsidRPr="003F5E74">
        <w:rPr>
          <w:rFonts w:asciiTheme="minorHAnsi" w:hAnsiTheme="minorHAnsi" w:cstheme="minorBidi"/>
          <w:sz w:val="22"/>
          <w:szCs w:val="22"/>
        </w:rPr>
        <w:t>Příslušnou n</w:t>
      </w:r>
      <w:r w:rsidR="00231E8F" w:rsidRPr="003F5E74">
        <w:rPr>
          <w:rFonts w:asciiTheme="minorHAnsi" w:hAnsiTheme="minorHAnsi" w:cstheme="minorBidi"/>
          <w:sz w:val="22"/>
          <w:szCs w:val="22"/>
        </w:rPr>
        <w:t>abídku na využití volných zatočení (</w:t>
      </w:r>
      <w:proofErr w:type="spellStart"/>
      <w:r w:rsidR="00231E8F" w:rsidRPr="003F5E74">
        <w:rPr>
          <w:rFonts w:asciiTheme="minorHAnsi" w:hAnsiTheme="minorHAnsi" w:cstheme="minorBidi"/>
          <w:sz w:val="22"/>
          <w:szCs w:val="22"/>
        </w:rPr>
        <w:t>freespinů</w:t>
      </w:r>
      <w:proofErr w:type="spellEnd"/>
      <w:r w:rsidR="00231E8F" w:rsidRPr="003F5E74">
        <w:rPr>
          <w:rFonts w:asciiTheme="minorHAnsi" w:hAnsiTheme="minorHAnsi" w:cstheme="minorBidi"/>
          <w:sz w:val="22"/>
          <w:szCs w:val="22"/>
        </w:rPr>
        <w:t xml:space="preserve">) musí </w:t>
      </w:r>
      <w:r w:rsidR="00354C20">
        <w:rPr>
          <w:rFonts w:asciiTheme="minorHAnsi" w:hAnsiTheme="minorHAnsi" w:cstheme="minorBidi"/>
          <w:sz w:val="22"/>
          <w:szCs w:val="22"/>
        </w:rPr>
        <w:t>S</w:t>
      </w:r>
      <w:r w:rsidR="00231E8F" w:rsidRPr="003F5E74">
        <w:rPr>
          <w:rFonts w:asciiTheme="minorHAnsi" w:hAnsiTheme="minorHAnsi" w:cstheme="minorBidi"/>
          <w:sz w:val="22"/>
          <w:szCs w:val="22"/>
        </w:rPr>
        <w:t>outěžící akceptovat</w:t>
      </w:r>
      <w:r w:rsidR="0079594F">
        <w:rPr>
          <w:rFonts w:asciiTheme="minorHAnsi" w:hAnsiTheme="minorHAnsi" w:cstheme="minorBidi"/>
          <w:sz w:val="22"/>
          <w:szCs w:val="22"/>
        </w:rPr>
        <w:t xml:space="preserve"> a využít</w:t>
      </w:r>
      <w:r w:rsidR="00231E8F" w:rsidRPr="003F5E74">
        <w:rPr>
          <w:rFonts w:asciiTheme="minorHAnsi" w:hAnsiTheme="minorHAnsi" w:cstheme="minorBidi"/>
          <w:sz w:val="22"/>
          <w:szCs w:val="22"/>
        </w:rPr>
        <w:t xml:space="preserve"> ve lhůtě do </w:t>
      </w:r>
      <w:r w:rsidR="005F1E9F">
        <w:rPr>
          <w:rFonts w:asciiTheme="minorHAnsi" w:hAnsiTheme="minorHAnsi" w:cstheme="minorBidi"/>
          <w:sz w:val="22"/>
          <w:szCs w:val="22"/>
        </w:rPr>
        <w:t>24</w:t>
      </w:r>
      <w:r w:rsidR="00231E8F" w:rsidRPr="003F5E74">
        <w:rPr>
          <w:rFonts w:asciiTheme="minorHAnsi" w:hAnsiTheme="minorHAnsi" w:cstheme="minorBidi"/>
          <w:sz w:val="22"/>
          <w:szCs w:val="22"/>
        </w:rPr>
        <w:t xml:space="preserve"> hodin od okamžiku zpřístupnění příslušné nabídky, v opačném případě nárok na volná zatočení (výhru ze soutěže) zaniká. </w:t>
      </w:r>
    </w:p>
    <w:p w14:paraId="5DDCBE4A" w14:textId="77777777" w:rsidR="00231E8F" w:rsidRPr="003F5E74" w:rsidRDefault="00231E8F" w:rsidP="00231E8F">
      <w:pPr>
        <w:pStyle w:val="NormalWeb"/>
        <w:spacing w:before="0" w:beforeAutospacing="0"/>
        <w:jc w:val="both"/>
        <w:rPr>
          <w:rStyle w:val="Strong"/>
        </w:rPr>
      </w:pPr>
      <w:r w:rsidRPr="003F5E74">
        <w:rPr>
          <w:rStyle w:val="Strong"/>
          <w:rFonts w:asciiTheme="minorHAnsi" w:hAnsiTheme="minorHAnsi" w:cstheme="minorHAnsi"/>
          <w:sz w:val="22"/>
          <w:szCs w:val="22"/>
        </w:rPr>
        <w:t>5. OSTATNÍ USTANOVENÍ A PODMÍNKY</w:t>
      </w:r>
    </w:p>
    <w:p w14:paraId="787D1391" w14:textId="77777777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Není-li v těchto pravidlech výslovně stanoveno jinak, mají výrazy použité v textu těchto pravidel začínající velkými písmeny význam stanovený ve Všeobecných podmínkách ke smlouvě o účasti na hazardních hrách provozovaných společností FORTUNA GAME a.s., jejichž znění je dostupné v Aplikaci.</w:t>
      </w:r>
    </w:p>
    <w:p w14:paraId="71649716" w14:textId="77777777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Veškeré výhry, před jejich vyplacením výhercům, budou dle platných právních předpisů poníženy o veškeré zákonem stanovené daně a odvody (zejména pak srážkovou daň, pokud má být aplikována), které je Fortuna povinna odvést, a to v zákonem stanovené výši. Výhry jsou nepřenosné a nevzniká na ně právní nárok a není možné místo nich požadovat jiné plnění, není-li v těchto pravidlech výslovně stanoveno jinak.</w:t>
      </w:r>
    </w:p>
    <w:p w14:paraId="3B05191C" w14:textId="77777777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Pro účely těchto pravidel platí, že veškeré lhůty stanovené v těchto pravidlech ve dnech, se přepočítávají na hodiny a z tohoto důvodu se pro počítání času použijí pravidla stanovená v ustanovení § 608 občanského zákoníku. Ustanovení § 605 odst. 1 občanského zákoníku se tak pro účely počítání času dle těchto pravidel nepoužije.</w:t>
      </w:r>
    </w:p>
    <w:p w14:paraId="4DA11339" w14:textId="10961588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Fortuna si vyhrazuje právo kdykoliv změnit pravidla anebo podmínky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včetně změny období konání soutěže, či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 kdykoliv ukončit bez náhrady, a to s účinností ode dne uveřejnění takové informace či změny na ifortuna.cz, na Pobočkách či jiným vhodným způsobem. V případě, že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bylo nabídnuto více bonusů a/nebo se účastní více </w:t>
      </w:r>
      <w:r w:rsidR="00CD38A3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outěží, jsou jednotlivé podmínky soutěží či bonusů plněny/využívány postupně, a to podle toho, které ze soutěží či bonusů akceptoval soutěžící jako první.</w:t>
      </w:r>
    </w:p>
    <w:p w14:paraId="2C579359" w14:textId="77777777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V souvislosti s využitím volných zatočení se přiměřeně použijí podmínky stanovené v dokumentu označeném „Obecná pravidla bonusů nabízených společností FORTUNA GAME a.s.“, který je dostupný na ifortuna.cz.</w:t>
      </w:r>
    </w:p>
    <w:p w14:paraId="36BC935A" w14:textId="056E7201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Bude-li mít Fortuna podezření na podvodné, nepoctivé nebo nekalé jednání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outěžícího či jiné osoby, která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napomohla či mohla napomoci k výhře, nebo pokud k takovému jednání dojde, bude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 ze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outěže vyloučen; to platí stejně i v případě jiného jednání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outěžícího či jiné osoby, která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outěžícímu napomohla či mohla napomoci k výhře, jež je jinak v rozporu se soutěžními pravidly či podmínkami nebo se zásadami poctivé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a fair play. Ve sporných případech si Fortuna vyhrazuje právo rozhodnout s konečnou platností.</w:t>
      </w:r>
    </w:p>
    <w:p w14:paraId="7B6DAB40" w14:textId="622D6C85" w:rsidR="00231E8F" w:rsidRPr="003F5E74" w:rsidRDefault="00231E8F" w:rsidP="00231E8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Účast v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outěži nelze vymáhat soudní cestou. Účastí v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outěži vyjadřuje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 svůj souhlas s pravidly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outěže a zavazuje se je plně dodržovat.</w:t>
      </w:r>
    </w:p>
    <w:p w14:paraId="394FA1FF" w14:textId="601EB688" w:rsidR="00231E8F" w:rsidRPr="003F5E74" w:rsidRDefault="00231E8F" w:rsidP="00231E8F">
      <w:pPr>
        <w:pStyle w:val="NormalWeb"/>
        <w:jc w:val="both"/>
        <w:rPr>
          <w:rFonts w:ascii="Calibri" w:hAnsi="Calibr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 ostatním se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 a vztahy mezi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 xml:space="preserve">outěžícím a Fortunou řídí Všeobecnými podmínkami ke smlouvě o účasti na hazardních hrách provozovaných společností FORTUNA GAME a.s. a právním řádem České republiky. Tato </w:t>
      </w:r>
      <w:r w:rsidR="001756E6">
        <w:rPr>
          <w:rFonts w:asciiTheme="minorHAnsi" w:hAnsiTheme="minorHAnsi" w:cstheme="minorHAnsi"/>
          <w:sz w:val="22"/>
          <w:szCs w:val="22"/>
        </w:rPr>
        <w:t>S</w:t>
      </w:r>
      <w:r w:rsidRPr="003F5E74">
        <w:rPr>
          <w:rFonts w:asciiTheme="minorHAnsi" w:hAnsiTheme="minorHAnsi" w:cstheme="minorHAnsi"/>
          <w:sz w:val="22"/>
          <w:szCs w:val="22"/>
        </w:rPr>
        <w:t>outěž není hazardní hrou ve smyslu zákona č. 186/2016 Sb., o hazardních hrách, v platném znění.</w:t>
      </w:r>
    </w:p>
    <w:p w14:paraId="3F069545" w14:textId="77777777" w:rsidR="00231E8F" w:rsidRPr="003F5E74" w:rsidRDefault="00231E8F" w:rsidP="00231E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99458A" w14:textId="48F45193" w:rsidR="00231E8F" w:rsidRPr="003F5E74" w:rsidRDefault="00231E8F" w:rsidP="00231E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A64AE8">
        <w:rPr>
          <w:rFonts w:asciiTheme="minorHAnsi" w:hAnsiTheme="minorHAnsi" w:cstheme="minorHAnsi"/>
          <w:sz w:val="22"/>
          <w:szCs w:val="22"/>
        </w:rPr>
        <w:t>17</w:t>
      </w:r>
      <w:r w:rsidR="007561DD" w:rsidRPr="003F5E74">
        <w:rPr>
          <w:rFonts w:asciiTheme="minorHAnsi" w:hAnsiTheme="minorHAnsi" w:cstheme="minorHAnsi"/>
          <w:sz w:val="22"/>
          <w:szCs w:val="22"/>
        </w:rPr>
        <w:t xml:space="preserve">. </w:t>
      </w:r>
      <w:r w:rsidR="00F363D1">
        <w:rPr>
          <w:rFonts w:asciiTheme="minorHAnsi" w:hAnsiTheme="minorHAnsi" w:cstheme="minorHAnsi"/>
          <w:sz w:val="22"/>
          <w:szCs w:val="22"/>
        </w:rPr>
        <w:t>dubna</w:t>
      </w:r>
      <w:r w:rsidR="00780C4B" w:rsidRPr="003F5E74">
        <w:rPr>
          <w:rFonts w:asciiTheme="minorHAnsi" w:hAnsiTheme="minorHAnsi" w:cstheme="minorHAnsi"/>
          <w:sz w:val="22"/>
          <w:szCs w:val="22"/>
        </w:rPr>
        <w:t xml:space="preserve"> </w:t>
      </w:r>
      <w:r w:rsidR="007561DD" w:rsidRPr="003F5E74">
        <w:rPr>
          <w:rFonts w:asciiTheme="minorHAnsi" w:hAnsiTheme="minorHAnsi" w:cstheme="minorHAnsi"/>
          <w:sz w:val="22"/>
          <w:szCs w:val="22"/>
        </w:rPr>
        <w:t>202</w:t>
      </w:r>
      <w:r w:rsidR="00DC1AFC">
        <w:rPr>
          <w:rFonts w:asciiTheme="minorHAnsi" w:hAnsiTheme="minorHAnsi" w:cstheme="minorHAnsi"/>
          <w:sz w:val="22"/>
          <w:szCs w:val="22"/>
        </w:rPr>
        <w:t>5</w:t>
      </w:r>
    </w:p>
    <w:p w14:paraId="650DB84A" w14:textId="77777777" w:rsidR="00231E8F" w:rsidRPr="003F5E74" w:rsidRDefault="00231E8F" w:rsidP="00231E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63E425" w14:textId="77777777" w:rsidR="00231E8F" w:rsidRPr="003F5E74" w:rsidRDefault="00231E8F" w:rsidP="00231E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34438C" w14:textId="77777777" w:rsidR="00231E8F" w:rsidRPr="003F5E74" w:rsidRDefault="00231E8F" w:rsidP="00231E8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F5E74">
        <w:rPr>
          <w:rFonts w:asciiTheme="minorHAnsi" w:hAnsiTheme="minorHAnsi" w:cstheme="minorHAnsi"/>
          <w:sz w:val="22"/>
          <w:szCs w:val="22"/>
        </w:rPr>
        <w:t>FORTUNA GAME a.s.</w:t>
      </w:r>
    </w:p>
    <w:p w14:paraId="0F3549B9" w14:textId="77777777" w:rsidR="00231E8F" w:rsidRPr="003F5E74" w:rsidRDefault="00231E8F"/>
    <w:sectPr w:rsidR="00231E8F" w:rsidRPr="003F5E74" w:rsidSect="005A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8F"/>
    <w:rsid w:val="00002DC4"/>
    <w:rsid w:val="00006045"/>
    <w:rsid w:val="00071091"/>
    <w:rsid w:val="00073C67"/>
    <w:rsid w:val="000878B7"/>
    <w:rsid w:val="00094172"/>
    <w:rsid w:val="000B17FC"/>
    <w:rsid w:val="000E45C3"/>
    <w:rsid w:val="001420B4"/>
    <w:rsid w:val="0014400B"/>
    <w:rsid w:val="001460B4"/>
    <w:rsid w:val="00152D19"/>
    <w:rsid w:val="00166466"/>
    <w:rsid w:val="001756E6"/>
    <w:rsid w:val="00196025"/>
    <w:rsid w:val="001C4352"/>
    <w:rsid w:val="001D0010"/>
    <w:rsid w:val="00213B16"/>
    <w:rsid w:val="002209C2"/>
    <w:rsid w:val="00231E8F"/>
    <w:rsid w:val="00241FA4"/>
    <w:rsid w:val="00263A7D"/>
    <w:rsid w:val="00282A79"/>
    <w:rsid w:val="00286064"/>
    <w:rsid w:val="002A71B4"/>
    <w:rsid w:val="002E2C6B"/>
    <w:rsid w:val="002F44EB"/>
    <w:rsid w:val="00310868"/>
    <w:rsid w:val="00311E9E"/>
    <w:rsid w:val="00326FFE"/>
    <w:rsid w:val="003308E4"/>
    <w:rsid w:val="00336174"/>
    <w:rsid w:val="00354C20"/>
    <w:rsid w:val="00363C98"/>
    <w:rsid w:val="00386A92"/>
    <w:rsid w:val="003A50E4"/>
    <w:rsid w:val="003B7936"/>
    <w:rsid w:val="003E047D"/>
    <w:rsid w:val="003F5E74"/>
    <w:rsid w:val="0040512B"/>
    <w:rsid w:val="00414BA8"/>
    <w:rsid w:val="0042392B"/>
    <w:rsid w:val="00455DB8"/>
    <w:rsid w:val="00456467"/>
    <w:rsid w:val="00493CAC"/>
    <w:rsid w:val="004A527E"/>
    <w:rsid w:val="004B2A60"/>
    <w:rsid w:val="004C3A1F"/>
    <w:rsid w:val="004D5AF4"/>
    <w:rsid w:val="00522C0F"/>
    <w:rsid w:val="00540833"/>
    <w:rsid w:val="0055142F"/>
    <w:rsid w:val="005619B5"/>
    <w:rsid w:val="005A31B2"/>
    <w:rsid w:val="005A5D5E"/>
    <w:rsid w:val="005E1F47"/>
    <w:rsid w:val="005F1E9F"/>
    <w:rsid w:val="005F4E5B"/>
    <w:rsid w:val="00600D19"/>
    <w:rsid w:val="00621C63"/>
    <w:rsid w:val="006253CB"/>
    <w:rsid w:val="006279FC"/>
    <w:rsid w:val="006338DD"/>
    <w:rsid w:val="00636A3A"/>
    <w:rsid w:val="006540BD"/>
    <w:rsid w:val="006661F4"/>
    <w:rsid w:val="00672976"/>
    <w:rsid w:val="006748FD"/>
    <w:rsid w:val="006A078F"/>
    <w:rsid w:val="006B22C7"/>
    <w:rsid w:val="006C25F9"/>
    <w:rsid w:val="006D3B12"/>
    <w:rsid w:val="006E2A2B"/>
    <w:rsid w:val="006E3576"/>
    <w:rsid w:val="006E367E"/>
    <w:rsid w:val="00751866"/>
    <w:rsid w:val="007561DD"/>
    <w:rsid w:val="00780C4B"/>
    <w:rsid w:val="00794CC3"/>
    <w:rsid w:val="0079594F"/>
    <w:rsid w:val="007A4E0A"/>
    <w:rsid w:val="007E3499"/>
    <w:rsid w:val="00810DBC"/>
    <w:rsid w:val="00827ED7"/>
    <w:rsid w:val="00835A49"/>
    <w:rsid w:val="00850B55"/>
    <w:rsid w:val="00866A7F"/>
    <w:rsid w:val="00892BD3"/>
    <w:rsid w:val="008B3926"/>
    <w:rsid w:val="008B5799"/>
    <w:rsid w:val="008C0FB4"/>
    <w:rsid w:val="008D1724"/>
    <w:rsid w:val="008D3745"/>
    <w:rsid w:val="008E2C76"/>
    <w:rsid w:val="008E3951"/>
    <w:rsid w:val="008F1968"/>
    <w:rsid w:val="00901BB4"/>
    <w:rsid w:val="0092319D"/>
    <w:rsid w:val="00926C0E"/>
    <w:rsid w:val="00954068"/>
    <w:rsid w:val="00954B84"/>
    <w:rsid w:val="009572A7"/>
    <w:rsid w:val="009808A1"/>
    <w:rsid w:val="00982067"/>
    <w:rsid w:val="00986A6D"/>
    <w:rsid w:val="0099676A"/>
    <w:rsid w:val="009A34B1"/>
    <w:rsid w:val="009A38C4"/>
    <w:rsid w:val="009A4C41"/>
    <w:rsid w:val="009C6468"/>
    <w:rsid w:val="00A13087"/>
    <w:rsid w:val="00A16C37"/>
    <w:rsid w:val="00A20B1A"/>
    <w:rsid w:val="00A64AE8"/>
    <w:rsid w:val="00A74873"/>
    <w:rsid w:val="00AB22EC"/>
    <w:rsid w:val="00AF60C2"/>
    <w:rsid w:val="00B20C9F"/>
    <w:rsid w:val="00B260EE"/>
    <w:rsid w:val="00B31AE2"/>
    <w:rsid w:val="00B57A30"/>
    <w:rsid w:val="00B9380D"/>
    <w:rsid w:val="00BC199D"/>
    <w:rsid w:val="00BD342D"/>
    <w:rsid w:val="00BD4F89"/>
    <w:rsid w:val="00BE5DA9"/>
    <w:rsid w:val="00BF0476"/>
    <w:rsid w:val="00C142C7"/>
    <w:rsid w:val="00C16637"/>
    <w:rsid w:val="00C32271"/>
    <w:rsid w:val="00C377A8"/>
    <w:rsid w:val="00C405C0"/>
    <w:rsid w:val="00C415A5"/>
    <w:rsid w:val="00C86F23"/>
    <w:rsid w:val="00C97312"/>
    <w:rsid w:val="00CC0858"/>
    <w:rsid w:val="00CD2259"/>
    <w:rsid w:val="00CD38A3"/>
    <w:rsid w:val="00CE2BC0"/>
    <w:rsid w:val="00CF70A4"/>
    <w:rsid w:val="00D051E3"/>
    <w:rsid w:val="00D07A7B"/>
    <w:rsid w:val="00D1486A"/>
    <w:rsid w:val="00D37269"/>
    <w:rsid w:val="00D64BD2"/>
    <w:rsid w:val="00D76719"/>
    <w:rsid w:val="00D92886"/>
    <w:rsid w:val="00D93D0E"/>
    <w:rsid w:val="00DB3EDE"/>
    <w:rsid w:val="00DC1A88"/>
    <w:rsid w:val="00DC1AFC"/>
    <w:rsid w:val="00DD4A90"/>
    <w:rsid w:val="00DF1EE0"/>
    <w:rsid w:val="00E110EE"/>
    <w:rsid w:val="00E12761"/>
    <w:rsid w:val="00E145D6"/>
    <w:rsid w:val="00E22D84"/>
    <w:rsid w:val="00E27F3A"/>
    <w:rsid w:val="00E36E6E"/>
    <w:rsid w:val="00E501BE"/>
    <w:rsid w:val="00E54AC2"/>
    <w:rsid w:val="00E6572E"/>
    <w:rsid w:val="00EA5F1D"/>
    <w:rsid w:val="00ED1F06"/>
    <w:rsid w:val="00ED265D"/>
    <w:rsid w:val="00EE0096"/>
    <w:rsid w:val="00EE23C2"/>
    <w:rsid w:val="00F15B1B"/>
    <w:rsid w:val="00F16348"/>
    <w:rsid w:val="00F21171"/>
    <w:rsid w:val="00F2385F"/>
    <w:rsid w:val="00F270FD"/>
    <w:rsid w:val="00F330BC"/>
    <w:rsid w:val="00F35EC2"/>
    <w:rsid w:val="00F363D1"/>
    <w:rsid w:val="00F467EC"/>
    <w:rsid w:val="00F46CEE"/>
    <w:rsid w:val="00F703C9"/>
    <w:rsid w:val="00F704CF"/>
    <w:rsid w:val="00F7340B"/>
    <w:rsid w:val="00F834C8"/>
    <w:rsid w:val="00F9330C"/>
    <w:rsid w:val="00FA35FE"/>
    <w:rsid w:val="00FE17AE"/>
    <w:rsid w:val="6ED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782"/>
  <w15:chartTrackingRefBased/>
  <w15:docId w15:val="{F32D3450-49EA-488E-8ED9-E71298E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8F"/>
    <w:rPr>
      <w:kern w:val="0"/>
      <w:lang w:val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231E8F"/>
    <w:rPr>
      <w:b/>
      <w:bCs/>
    </w:rPr>
  </w:style>
  <w:style w:type="table" w:styleId="TableGrid">
    <w:name w:val="Table Grid"/>
    <w:basedOn w:val="TableNormal"/>
    <w:uiPriority w:val="39"/>
    <w:rsid w:val="00231E8F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D0010"/>
    <w:pPr>
      <w:spacing w:after="0" w:line="240" w:lineRule="auto"/>
    </w:pPr>
    <w:rPr>
      <w:kern w:val="0"/>
      <w:lang w:val="cs-C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6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7EC"/>
    <w:rPr>
      <w:kern w:val="0"/>
      <w:sz w:val="20"/>
      <w:szCs w:val="20"/>
      <w:lang w:val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7EC"/>
    <w:rPr>
      <w:b/>
      <w:bCs/>
      <w:kern w:val="0"/>
      <w:sz w:val="20"/>
      <w:szCs w:val="20"/>
      <w:lang w:val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E14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a93f2-b1f7-43fb-8703-f8a33b5326ac">
      <Terms xmlns="http://schemas.microsoft.com/office/infopath/2007/PartnerControls"/>
    </lcf76f155ced4ddcb4097134ff3c332f>
    <TaxCatchAll xmlns="7c9f4ba0-a548-41b4-b207-2f87b2a4df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5975297521045A03C99BF88400FF1" ma:contentTypeVersion="15" ma:contentTypeDescription="Vytvoří nový dokument" ma:contentTypeScope="" ma:versionID="91961d56981acc49f132e058c325cae6">
  <xsd:schema xmlns:xsd="http://www.w3.org/2001/XMLSchema" xmlns:xs="http://www.w3.org/2001/XMLSchema" xmlns:p="http://schemas.microsoft.com/office/2006/metadata/properties" xmlns:ns2="713a93f2-b1f7-43fb-8703-f8a33b5326ac" xmlns:ns3="7c9f4ba0-a548-41b4-b207-2f87b2a4df51" targetNamespace="http://schemas.microsoft.com/office/2006/metadata/properties" ma:root="true" ma:fieldsID="c666436052e109022b98fff640834a9f" ns2:_="" ns3:_="">
    <xsd:import namespace="713a93f2-b1f7-43fb-8703-f8a33b5326ac"/>
    <xsd:import namespace="7c9f4ba0-a548-41b4-b207-2f87b2a4d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93f2-b1f7-43fb-8703-f8a33b53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ce94109-088e-43e7-bd1e-d28833881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4ba0-a548-41b4-b207-2f87b2a4d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d7f6a3-5175-46ee-b513-56dc6b0e902a}" ma:internalName="TaxCatchAll" ma:showField="CatchAllData" ma:web="7c9f4ba0-a548-41b4-b207-2f87b2a4d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4174F-EECB-4F73-8B24-9FEA7258CF2B}">
  <ds:schemaRefs>
    <ds:schemaRef ds:uri="http://schemas.microsoft.com/office/2006/metadata/properties"/>
    <ds:schemaRef ds:uri="http://schemas.microsoft.com/office/infopath/2007/PartnerControls"/>
    <ds:schemaRef ds:uri="713a93f2-b1f7-43fb-8703-f8a33b5326ac"/>
    <ds:schemaRef ds:uri="7c9f4ba0-a548-41b4-b207-2f87b2a4df51"/>
  </ds:schemaRefs>
</ds:datastoreItem>
</file>

<file path=customXml/itemProps2.xml><?xml version="1.0" encoding="utf-8"?>
<ds:datastoreItem xmlns:ds="http://schemas.openxmlformats.org/officeDocument/2006/customXml" ds:itemID="{E36387AD-3903-4666-8E75-A88B3CA5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a93f2-b1f7-43fb-8703-f8a33b5326ac"/>
    <ds:schemaRef ds:uri="7c9f4ba0-a548-41b4-b207-2f87b2a4d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0692A-4F35-45A1-9C49-614A98869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Peterka Ondřej</dc:creator>
  <cp:keywords/>
  <dc:description/>
  <cp:lastModifiedBy>Zima Nico</cp:lastModifiedBy>
  <cp:revision>9</cp:revision>
  <dcterms:created xsi:type="dcterms:W3CDTF">2025-04-07T13:04:00Z</dcterms:created>
  <dcterms:modified xsi:type="dcterms:W3CDTF">2025-04-15T07:23:00Z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89f480-a218-42d4-ae7a-b284ddf98456_Enabled">
    <vt:lpwstr>true</vt:lpwstr>
  </property>
  <property fmtid="{D5CDD505-2E9C-101B-9397-08002B2CF9AE}" pid="3" name="MSIP_Label_3689f480-a218-42d4-ae7a-b284ddf98456_SetDate">
    <vt:lpwstr>2023-10-31T09:57:27Z</vt:lpwstr>
  </property>
  <property fmtid="{D5CDD505-2E9C-101B-9397-08002B2CF9AE}" pid="4" name="MSIP_Label_3689f480-a218-42d4-ae7a-b284ddf98456_Method">
    <vt:lpwstr>Standard</vt:lpwstr>
  </property>
  <property fmtid="{D5CDD505-2E9C-101B-9397-08002B2CF9AE}" pid="5" name="MSIP_Label_3689f480-a218-42d4-ae7a-b284ddf98456_Name">
    <vt:lpwstr>Internal</vt:lpwstr>
  </property>
  <property fmtid="{D5CDD505-2E9C-101B-9397-08002B2CF9AE}" pid="6" name="MSIP_Label_3689f480-a218-42d4-ae7a-b284ddf98456_SiteId">
    <vt:lpwstr>2acba9fe-1f29-49de-a1ee-45b3b7aff8f5</vt:lpwstr>
  </property>
  <property fmtid="{D5CDD505-2E9C-101B-9397-08002B2CF9AE}" pid="7" name="MSIP_Label_3689f480-a218-42d4-ae7a-b284ddf98456_ActionId">
    <vt:lpwstr>94df3a52-a397-432e-a9c0-96bab1a5b5c6</vt:lpwstr>
  </property>
  <property fmtid="{D5CDD505-2E9C-101B-9397-08002B2CF9AE}" pid="8" name="MSIP_Label_3689f480-a218-42d4-ae7a-b284ddf98456_ContentBits">
    <vt:lpwstr>0</vt:lpwstr>
  </property>
  <property fmtid="{D5CDD505-2E9C-101B-9397-08002B2CF9AE}" pid="9" name="ContentTypeId">
    <vt:lpwstr>0x010100A725975297521045A03C99BF88400FF1</vt:lpwstr>
  </property>
</Properties>
</file>